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15" w:rsidRDefault="008637DB" w:rsidP="008637DB">
      <w:pPr>
        <w:jc w:val="center"/>
        <w:rPr>
          <w:rFonts w:ascii="Times New Roman" w:eastAsia="標楷體" w:hAnsi="Times New Roman" w:cs="Times New Roman"/>
          <w:sz w:val="32"/>
        </w:rPr>
      </w:pPr>
      <w:bookmarkStart w:id="0" w:name="_GoBack"/>
      <w:r w:rsidRPr="003E73A9">
        <w:rPr>
          <w:rFonts w:ascii="Times New Roman" w:eastAsia="標楷體" w:hAnsi="Times New Roman" w:cs="Times New Roman"/>
          <w:sz w:val="32"/>
        </w:rPr>
        <w:t>國立中興大學</w:t>
      </w:r>
      <w:r w:rsidR="00B268E6">
        <w:rPr>
          <w:rFonts w:ascii="Times New Roman" w:eastAsia="標楷體" w:hAnsi="Times New Roman" w:cs="Times New Roman" w:hint="eastAsia"/>
          <w:sz w:val="32"/>
        </w:rPr>
        <w:t>電機資訊</w:t>
      </w:r>
      <w:r w:rsidR="00B268E6" w:rsidRPr="003E73A9">
        <w:rPr>
          <w:rFonts w:ascii="Times New Roman" w:eastAsia="標楷體" w:hAnsi="Times New Roman" w:cs="Times New Roman"/>
          <w:sz w:val="32"/>
        </w:rPr>
        <w:t>學院</w:t>
      </w:r>
      <w:r w:rsidRPr="003E73A9">
        <w:rPr>
          <w:rFonts w:ascii="Times New Roman" w:eastAsia="標楷體" w:hAnsi="Times New Roman" w:cs="Times New Roman"/>
          <w:sz w:val="32"/>
        </w:rPr>
        <w:t>特聘教授暨優聘教師遴選辦法</w:t>
      </w:r>
    </w:p>
    <w:bookmarkEnd w:id="0"/>
    <w:p w:rsidR="008637DB" w:rsidRDefault="00CB76A7" w:rsidP="009D3160">
      <w:pPr>
        <w:jc w:val="right"/>
        <w:rPr>
          <w:rFonts w:ascii="Times New Roman" w:eastAsia="標楷體" w:hAnsi="Times New Roman" w:cs="Times New Roman"/>
          <w:sz w:val="20"/>
        </w:rPr>
      </w:pPr>
      <w:r w:rsidRPr="009D3160">
        <w:rPr>
          <w:rFonts w:ascii="Times New Roman" w:eastAsia="標楷體" w:hAnsi="Times New Roman" w:cs="Times New Roman"/>
          <w:sz w:val="20"/>
        </w:rPr>
        <w:t>107</w:t>
      </w:r>
      <w:r w:rsidRPr="009D3160">
        <w:rPr>
          <w:rFonts w:ascii="Times New Roman" w:eastAsia="標楷體" w:hAnsi="Times New Roman" w:cs="Times New Roman"/>
          <w:sz w:val="20"/>
        </w:rPr>
        <w:t>年</w:t>
      </w:r>
      <w:r w:rsidRPr="009D3160">
        <w:rPr>
          <w:rFonts w:ascii="Times New Roman" w:eastAsia="標楷體" w:hAnsi="Times New Roman" w:cs="Times New Roman"/>
          <w:sz w:val="20"/>
        </w:rPr>
        <w:t>12</w:t>
      </w:r>
      <w:r w:rsidRPr="009D3160">
        <w:rPr>
          <w:rFonts w:ascii="Times New Roman" w:eastAsia="標楷體" w:hAnsi="Times New Roman" w:cs="Times New Roman"/>
          <w:sz w:val="20"/>
        </w:rPr>
        <w:t>月</w:t>
      </w:r>
      <w:r w:rsidRPr="009D3160">
        <w:rPr>
          <w:rFonts w:ascii="Times New Roman" w:eastAsia="標楷體" w:hAnsi="Times New Roman" w:cs="Times New Roman"/>
          <w:sz w:val="20"/>
        </w:rPr>
        <w:t>18</w:t>
      </w:r>
      <w:r>
        <w:rPr>
          <w:rFonts w:ascii="Times New Roman" w:eastAsia="標楷體" w:hAnsi="Times New Roman" w:cs="Times New Roman" w:hint="eastAsia"/>
          <w:sz w:val="20"/>
        </w:rPr>
        <w:t>日臨時院務會議訂定通過</w:t>
      </w:r>
    </w:p>
    <w:p w:rsidR="001E133F" w:rsidRPr="009D3160" w:rsidRDefault="001E133F" w:rsidP="001E133F">
      <w:pPr>
        <w:wordWrap w:val="0"/>
        <w:jc w:val="right"/>
        <w:rPr>
          <w:rFonts w:ascii="Times New Roman" w:eastAsia="標楷體" w:hAnsi="Times New Roman" w:cs="Times New Roman"/>
          <w:sz w:val="20"/>
        </w:rPr>
      </w:pPr>
      <w:r>
        <w:rPr>
          <w:rFonts w:ascii="Times New Roman" w:eastAsia="標楷體" w:hAnsi="Times New Roman" w:cs="Times New Roman" w:hint="eastAsia"/>
          <w:sz w:val="20"/>
        </w:rPr>
        <w:t>109</w:t>
      </w:r>
      <w:r>
        <w:rPr>
          <w:rFonts w:ascii="Times New Roman" w:eastAsia="標楷體" w:hAnsi="Times New Roman" w:cs="Times New Roman" w:hint="eastAsia"/>
          <w:sz w:val="20"/>
        </w:rPr>
        <w:t>年</w:t>
      </w:r>
      <w:r w:rsidR="004F776F">
        <w:rPr>
          <w:rFonts w:ascii="Times New Roman" w:eastAsia="標楷體" w:hAnsi="Times New Roman" w:cs="Times New Roman" w:hint="eastAsia"/>
          <w:sz w:val="20"/>
        </w:rPr>
        <w:t>10</w:t>
      </w:r>
      <w:r>
        <w:rPr>
          <w:rFonts w:ascii="Times New Roman" w:eastAsia="標楷體" w:hAnsi="Times New Roman" w:cs="Times New Roman" w:hint="eastAsia"/>
          <w:sz w:val="20"/>
        </w:rPr>
        <w:t>月</w:t>
      </w:r>
      <w:r w:rsidR="004F776F">
        <w:rPr>
          <w:rFonts w:ascii="Times New Roman" w:eastAsia="標楷體" w:hAnsi="Times New Roman" w:cs="Times New Roman" w:hint="eastAsia"/>
          <w:sz w:val="20"/>
        </w:rPr>
        <w:t>8</w:t>
      </w:r>
      <w:r>
        <w:rPr>
          <w:rFonts w:ascii="Times New Roman" w:eastAsia="標楷體" w:hAnsi="Times New Roman" w:cs="Times New Roman" w:hint="eastAsia"/>
          <w:sz w:val="20"/>
        </w:rPr>
        <w:t>日院務會議修正</w:t>
      </w:r>
      <w:r>
        <w:rPr>
          <w:rFonts w:ascii="Times New Roman" w:eastAsia="標楷體" w:hAnsi="Times New Roman" w:cs="Times New Roman" w:hint="eastAsia"/>
          <w:sz w:val="20"/>
        </w:rPr>
        <w:t>(</w:t>
      </w:r>
      <w:r>
        <w:rPr>
          <w:rFonts w:ascii="Times New Roman" w:eastAsia="標楷體" w:hAnsi="Times New Roman" w:cs="Times New Roman" w:hint="eastAsia"/>
          <w:sz w:val="20"/>
        </w:rPr>
        <w:t>第</w:t>
      </w:r>
      <w:r w:rsidR="004F776F">
        <w:rPr>
          <w:rFonts w:ascii="Times New Roman" w:eastAsia="標楷體" w:hAnsi="Times New Roman" w:cs="Times New Roman" w:hint="eastAsia"/>
          <w:sz w:val="20"/>
        </w:rPr>
        <w:t>4</w:t>
      </w:r>
      <w:r>
        <w:rPr>
          <w:rFonts w:ascii="Times New Roman" w:eastAsia="標楷體" w:hAnsi="Times New Roman" w:cs="Times New Roman" w:hint="eastAsia"/>
          <w:sz w:val="20"/>
        </w:rPr>
        <w:t>條</w:t>
      </w:r>
      <w:r>
        <w:rPr>
          <w:rFonts w:ascii="Times New Roman" w:eastAsia="標楷體" w:hAnsi="Times New Roman" w:cs="Times New Roman" w:hint="eastAsia"/>
          <w:sz w:val="20"/>
        </w:rPr>
        <w:t>)</w:t>
      </w:r>
    </w:p>
    <w:p w:rsidR="00B3717E" w:rsidRDefault="008637DB" w:rsidP="00B3717E">
      <w:pPr>
        <w:pStyle w:val="a3"/>
        <w:numPr>
          <w:ilvl w:val="0"/>
          <w:numId w:val="1"/>
        </w:numPr>
        <w:spacing w:line="434" w:lineRule="exact"/>
        <w:ind w:left="993" w:hanging="993"/>
        <w:jc w:val="both"/>
        <w:rPr>
          <w:rFonts w:ascii="Times New Roman" w:eastAsia="標楷體" w:hAnsi="Times New Roman" w:cs="Times New Roman"/>
        </w:rPr>
      </w:pPr>
      <w:r w:rsidRPr="008637DB">
        <w:rPr>
          <w:rFonts w:ascii="Times New Roman" w:eastAsia="標楷體" w:hAnsi="Times New Roman" w:cs="Times New Roman"/>
        </w:rPr>
        <w:t>本辦法係依據「國立中興大學特聘教授設置辦法」及「國立中興大學優聘教師彈性薪資獎勵辦法」規定訂定之。</w:t>
      </w:r>
    </w:p>
    <w:p w:rsidR="00B3717E" w:rsidRDefault="008637DB" w:rsidP="00B3717E">
      <w:pPr>
        <w:pStyle w:val="a3"/>
        <w:numPr>
          <w:ilvl w:val="0"/>
          <w:numId w:val="1"/>
        </w:numPr>
        <w:spacing w:line="434" w:lineRule="exact"/>
        <w:ind w:left="993" w:hanging="993"/>
        <w:jc w:val="both"/>
        <w:rPr>
          <w:rFonts w:ascii="Times New Roman" w:eastAsia="標楷體" w:hAnsi="Times New Roman" w:cs="Times New Roman"/>
        </w:rPr>
      </w:pPr>
      <w:r w:rsidRPr="00B3717E">
        <w:rPr>
          <w:rFonts w:ascii="Times New Roman" w:eastAsia="標楷體" w:hAnsi="Times New Roman" w:cs="Times New Roman"/>
        </w:rPr>
        <w:t>特聘教授須為本校編制內專任教授，並符合「國立中興大學特聘教授設置辦法」第三條規定條件之一者。</w:t>
      </w:r>
    </w:p>
    <w:p w:rsidR="00B3717E" w:rsidRDefault="008637DB" w:rsidP="00B3717E">
      <w:pPr>
        <w:pStyle w:val="a3"/>
        <w:spacing w:line="434" w:lineRule="exact"/>
        <w:ind w:left="993"/>
        <w:jc w:val="both"/>
        <w:rPr>
          <w:rFonts w:ascii="Times New Roman" w:eastAsia="標楷體" w:hAnsi="Times New Roman" w:cs="Times New Roman"/>
        </w:rPr>
      </w:pPr>
      <w:r w:rsidRPr="00B3717E">
        <w:rPr>
          <w:rFonts w:ascii="Times New Roman" w:eastAsia="標楷體" w:hAnsi="Times New Roman" w:cs="Times New Roman"/>
        </w:rPr>
        <w:t>優聘教師須為本校編制內專任副教授或助理教授，並符合「國立中興大學優聘教師彈性薪</w:t>
      </w:r>
      <w:r w:rsidRPr="008637DB">
        <w:rPr>
          <w:rFonts w:ascii="Times New Roman" w:eastAsia="標楷體" w:hAnsi="Times New Roman" w:cs="Times New Roman"/>
        </w:rPr>
        <w:t>資獎勵辦法」第三條規定條件之一者。</w:t>
      </w:r>
    </w:p>
    <w:p w:rsidR="00B3717E" w:rsidRDefault="008637DB" w:rsidP="00B3717E">
      <w:pPr>
        <w:pStyle w:val="a3"/>
        <w:numPr>
          <w:ilvl w:val="0"/>
          <w:numId w:val="1"/>
        </w:numPr>
        <w:spacing w:line="434" w:lineRule="exact"/>
        <w:ind w:left="993" w:hanging="993"/>
        <w:jc w:val="both"/>
        <w:rPr>
          <w:rFonts w:ascii="Times New Roman" w:eastAsia="標楷體" w:hAnsi="Times New Roman" w:cs="Times New Roman"/>
        </w:rPr>
      </w:pPr>
      <w:r w:rsidRPr="008637DB">
        <w:rPr>
          <w:rFonts w:ascii="Times New Roman" w:eastAsia="標楷體" w:hAnsi="Times New Roman" w:cs="Times New Roman"/>
        </w:rPr>
        <w:t>本院特聘教授暨優聘教師之遴選，由本院組成特聘教授暨優聘教師遴聘審議委員會（以下簡稱審議委員會）審理之。</w:t>
      </w:r>
    </w:p>
    <w:p w:rsidR="00D12DAC" w:rsidRDefault="00D12DAC" w:rsidP="00D12DAC">
      <w:pPr>
        <w:pStyle w:val="a3"/>
        <w:numPr>
          <w:ilvl w:val="0"/>
          <w:numId w:val="1"/>
        </w:numPr>
        <w:spacing w:line="434" w:lineRule="exact"/>
        <w:ind w:left="993" w:hanging="993"/>
        <w:jc w:val="both"/>
        <w:rPr>
          <w:rFonts w:ascii="Times New Roman" w:eastAsia="標楷體" w:hAnsi="Times New Roman" w:cs="Times New Roman"/>
        </w:rPr>
      </w:pPr>
      <w:r w:rsidRPr="00D12DAC">
        <w:rPr>
          <w:rFonts w:ascii="Times New Roman" w:eastAsia="標楷體" w:hAnsi="Times New Roman" w:cs="Times New Roman" w:hint="eastAsia"/>
        </w:rPr>
        <w:t>本院</w:t>
      </w:r>
      <w:r w:rsidR="003B433F" w:rsidRPr="008637DB">
        <w:rPr>
          <w:rFonts w:ascii="Times New Roman" w:eastAsia="標楷體" w:hAnsi="Times New Roman" w:cs="Times New Roman"/>
        </w:rPr>
        <w:t>審議委員會</w:t>
      </w:r>
      <w:r w:rsidRPr="00D12DAC">
        <w:rPr>
          <w:rFonts w:ascii="Times New Roman" w:eastAsia="標楷體" w:hAnsi="Times New Roman" w:cs="Times New Roman" w:hint="eastAsia"/>
        </w:rPr>
        <w:t>之組成方式及委員任期如下：</w:t>
      </w:r>
    </w:p>
    <w:p w:rsidR="00D12DAC" w:rsidRDefault="00D12DAC" w:rsidP="00D12DAC">
      <w:pPr>
        <w:pStyle w:val="a3"/>
        <w:numPr>
          <w:ilvl w:val="0"/>
          <w:numId w:val="4"/>
        </w:numPr>
        <w:spacing w:line="434" w:lineRule="exact"/>
        <w:jc w:val="both"/>
        <w:rPr>
          <w:rFonts w:ascii="Times New Roman" w:eastAsia="標楷體" w:hAnsi="Times New Roman" w:cs="Times New Roman"/>
        </w:rPr>
      </w:pPr>
      <w:r w:rsidRPr="00D12DAC">
        <w:rPr>
          <w:rFonts w:ascii="Times New Roman" w:eastAsia="標楷體" w:hAnsi="Times New Roman" w:cs="Times New Roman" w:hint="eastAsia"/>
        </w:rPr>
        <w:t>院長為當然委員兼召集人。召集人因故無法出席者得指派職務代理人代理。</w:t>
      </w:r>
    </w:p>
    <w:p w:rsidR="00D12DAC" w:rsidRDefault="006B0FD7" w:rsidP="00E7310C">
      <w:pPr>
        <w:pStyle w:val="a3"/>
        <w:numPr>
          <w:ilvl w:val="0"/>
          <w:numId w:val="4"/>
        </w:numPr>
        <w:spacing w:line="434" w:lineRule="exact"/>
        <w:jc w:val="both"/>
        <w:rPr>
          <w:rFonts w:ascii="Times New Roman" w:eastAsia="標楷體" w:hAnsi="Times New Roman" w:cs="Times New Roman"/>
        </w:rPr>
      </w:pPr>
      <w:r w:rsidRPr="0016596F">
        <w:rPr>
          <w:rFonts w:ascii="Times New Roman" w:eastAsia="標楷體" w:hAnsi="Times New Roman" w:cs="Times New Roman"/>
        </w:rPr>
        <w:t>其餘委員依電機領域</w:t>
      </w:r>
      <w:r w:rsidRPr="0016596F">
        <w:rPr>
          <w:rFonts w:ascii="Times New Roman" w:eastAsia="標楷體" w:hAnsi="Times New Roman" w:cs="Times New Roman"/>
        </w:rPr>
        <w:t>(</w:t>
      </w:r>
      <w:r w:rsidRPr="0016596F">
        <w:rPr>
          <w:rFonts w:ascii="Times New Roman" w:eastAsia="標楷體" w:hAnsi="Times New Roman" w:cs="Times New Roman"/>
        </w:rPr>
        <w:t>包括電機系、通訊所及光電所</w:t>
      </w:r>
      <w:r w:rsidRPr="0016596F">
        <w:rPr>
          <w:rFonts w:ascii="Times New Roman" w:eastAsia="標楷體" w:hAnsi="Times New Roman" w:cs="Times New Roman"/>
        </w:rPr>
        <w:t>)</w:t>
      </w:r>
      <w:r w:rsidRPr="0016596F">
        <w:rPr>
          <w:rFonts w:ascii="Times New Roman" w:eastAsia="標楷體" w:hAnsi="Times New Roman" w:cs="Times New Roman"/>
        </w:rPr>
        <w:t>及資工領域等領域，由各領域召開會議推選相當於本校講座教授或特聘教授資格者之</w:t>
      </w:r>
      <w:r w:rsidR="00EC5B20" w:rsidRPr="0016596F">
        <w:rPr>
          <w:rFonts w:ascii="Times New Roman" w:eastAsia="標楷體" w:hAnsi="Times New Roman" w:cs="Times New Roman"/>
          <w:color w:val="FF0000"/>
        </w:rPr>
        <w:t>校內委員</w:t>
      </w:r>
      <w:r w:rsidR="00EC5B20">
        <w:rPr>
          <w:rFonts w:ascii="Times New Roman" w:eastAsia="標楷體" w:hAnsi="Times New Roman" w:cs="Times New Roman" w:hint="eastAsia"/>
          <w:color w:val="FF0000"/>
        </w:rPr>
        <w:t>二</w:t>
      </w:r>
      <w:r w:rsidR="00EC5B20" w:rsidRPr="0016596F">
        <w:rPr>
          <w:rFonts w:ascii="Times New Roman" w:eastAsia="標楷體" w:hAnsi="Times New Roman" w:cs="Times New Roman"/>
          <w:color w:val="FF0000"/>
        </w:rPr>
        <w:t>人及校外委員</w:t>
      </w:r>
      <w:r w:rsidR="00EC5B20">
        <w:rPr>
          <w:rFonts w:ascii="Times New Roman" w:eastAsia="標楷體" w:hAnsi="Times New Roman" w:cs="Times New Roman" w:hint="eastAsia"/>
          <w:color w:val="FF0000"/>
        </w:rPr>
        <w:t>五</w:t>
      </w:r>
      <w:r w:rsidR="00EC5B20" w:rsidRPr="0016596F">
        <w:rPr>
          <w:rFonts w:ascii="Times New Roman" w:eastAsia="標楷體" w:hAnsi="Times New Roman" w:cs="Times New Roman"/>
          <w:color w:val="FF0000"/>
        </w:rPr>
        <w:t>人</w:t>
      </w:r>
      <w:r w:rsidR="00EC5B20">
        <w:rPr>
          <w:rFonts w:ascii="Times New Roman" w:eastAsia="標楷體" w:hAnsi="Times New Roman" w:cs="Times New Roman" w:hint="eastAsia"/>
          <w:color w:val="FF0000"/>
        </w:rPr>
        <w:t>，依序邀請校內委員一人及校外委員二人</w:t>
      </w:r>
      <w:r w:rsidRPr="0016596F">
        <w:rPr>
          <w:rFonts w:ascii="Times New Roman" w:eastAsia="標楷體" w:hAnsi="Times New Roman" w:cs="Times New Roman"/>
          <w:color w:val="FF0000"/>
        </w:rPr>
        <w:t>。</w:t>
      </w:r>
    </w:p>
    <w:p w:rsidR="00D12DAC" w:rsidRDefault="00D12DAC" w:rsidP="00D12DAC">
      <w:pPr>
        <w:pStyle w:val="a3"/>
        <w:numPr>
          <w:ilvl w:val="0"/>
          <w:numId w:val="4"/>
        </w:numPr>
        <w:spacing w:line="434" w:lineRule="exact"/>
        <w:jc w:val="both"/>
        <w:rPr>
          <w:rFonts w:ascii="Times New Roman" w:eastAsia="標楷體" w:hAnsi="Times New Roman" w:cs="Times New Roman"/>
        </w:rPr>
      </w:pPr>
      <w:r w:rsidRPr="00D12DAC">
        <w:rPr>
          <w:rFonts w:ascii="Times New Roman" w:eastAsia="標楷體" w:hAnsi="Times New Roman" w:cs="Times New Roman" w:hint="eastAsia"/>
        </w:rPr>
        <w:t>委員任期以一學年為原則。</w:t>
      </w:r>
    </w:p>
    <w:p w:rsidR="003B433F" w:rsidRDefault="00D12DAC" w:rsidP="00D12DAC">
      <w:pPr>
        <w:pStyle w:val="a3"/>
        <w:numPr>
          <w:ilvl w:val="0"/>
          <w:numId w:val="4"/>
        </w:numPr>
        <w:spacing w:line="434" w:lineRule="exact"/>
        <w:jc w:val="both"/>
        <w:rPr>
          <w:rFonts w:ascii="Times New Roman" w:eastAsia="標楷體" w:hAnsi="Times New Roman" w:cs="Times New Roman"/>
        </w:rPr>
      </w:pPr>
      <w:r w:rsidRPr="00D12DAC">
        <w:rPr>
          <w:rFonts w:ascii="Times New Roman" w:eastAsia="標楷體" w:hAnsi="Times New Roman" w:cs="Times New Roman" w:hint="eastAsia"/>
        </w:rPr>
        <w:t>院長如為特聘教授人選時，應自行迴避，院長迴避時，</w:t>
      </w:r>
      <w:r w:rsidR="003B433F" w:rsidRPr="008637DB">
        <w:rPr>
          <w:rFonts w:ascii="Times New Roman" w:eastAsia="標楷體" w:hAnsi="Times New Roman" w:cs="Times New Roman"/>
        </w:rPr>
        <w:t>審議委員會</w:t>
      </w:r>
      <w:r w:rsidRPr="00D12DAC">
        <w:rPr>
          <w:rFonts w:ascii="Times New Roman" w:eastAsia="標楷體" w:hAnsi="Times New Roman" w:cs="Times New Roman" w:hint="eastAsia"/>
        </w:rPr>
        <w:t>召集人則由委員互選產生，</w:t>
      </w:r>
      <w:r w:rsidR="003B433F" w:rsidRPr="008637DB">
        <w:rPr>
          <w:rFonts w:ascii="Times New Roman" w:eastAsia="標楷體" w:hAnsi="Times New Roman" w:cs="Times New Roman"/>
        </w:rPr>
        <w:t>審議委員會</w:t>
      </w:r>
      <w:r w:rsidRPr="00D12DAC">
        <w:rPr>
          <w:rFonts w:ascii="Times New Roman" w:eastAsia="標楷體" w:hAnsi="Times New Roman" w:cs="Times New Roman" w:hint="eastAsia"/>
        </w:rPr>
        <w:t>應有委員三分之二出席始得開會。</w:t>
      </w:r>
      <w:r w:rsidRPr="00D12DAC">
        <w:rPr>
          <w:rFonts w:ascii="Times New Roman" w:eastAsia="標楷體" w:hAnsi="Times New Roman" w:cs="Times New Roman"/>
        </w:rPr>
        <w:t>應有出席委員過半數同意始得決議。</w:t>
      </w:r>
    </w:p>
    <w:p w:rsidR="00B3717E" w:rsidRDefault="00E44EA2" w:rsidP="00B3717E">
      <w:pPr>
        <w:pStyle w:val="a3"/>
        <w:numPr>
          <w:ilvl w:val="0"/>
          <w:numId w:val="1"/>
        </w:numPr>
        <w:spacing w:line="434" w:lineRule="exact"/>
        <w:ind w:left="993" w:hanging="993"/>
        <w:jc w:val="both"/>
        <w:rPr>
          <w:rFonts w:ascii="Times New Roman" w:eastAsia="標楷體" w:hAnsi="Times New Roman" w:cs="Times New Roman"/>
        </w:rPr>
      </w:pPr>
      <w:r w:rsidRPr="003E73A9">
        <w:rPr>
          <w:rFonts w:ascii="Times New Roman" w:eastAsia="標楷體" w:hAnsi="Times New Roman" w:cs="Times New Roman"/>
        </w:rPr>
        <w:t>各系所提送特聘教授及優聘教師人選時，應於規定時間內檢附申請人擬起聘日前五年內之</w:t>
      </w:r>
      <w:r w:rsidRPr="00B3717E">
        <w:rPr>
          <w:rFonts w:ascii="Times New Roman" w:eastAsia="標楷體" w:hAnsi="Times New Roman" w:cs="Times New Roman"/>
        </w:rPr>
        <w:t>科技部基本資料表、著作目錄、具體學術成就或貢獻事蹟之相關證明文件，送交本院辦理。所列著作須符合本校教師升等評審標準暨聘任升等著作送審準則規定。特聘教授</w:t>
      </w:r>
      <w:r w:rsidRPr="003E73A9">
        <w:rPr>
          <w:rFonts w:ascii="Times New Roman" w:eastAsia="標楷體" w:hAnsi="Times New Roman" w:cs="Times New Roman"/>
        </w:rPr>
        <w:t>(</w:t>
      </w:r>
      <w:r w:rsidRPr="003E73A9">
        <w:rPr>
          <w:rFonts w:ascii="Times New Roman" w:eastAsia="標楷體" w:hAnsi="Times New Roman" w:cs="Times New Roman"/>
        </w:rPr>
        <w:t>含優聘教師</w:t>
      </w:r>
      <w:r w:rsidRPr="003E73A9">
        <w:rPr>
          <w:rFonts w:ascii="Times New Roman" w:eastAsia="標楷體" w:hAnsi="Times New Roman" w:cs="Times New Roman"/>
        </w:rPr>
        <w:t>)</w:t>
      </w:r>
      <w:r w:rsidRPr="00B3717E">
        <w:rPr>
          <w:rFonts w:ascii="Times New Roman" w:eastAsia="標楷體" w:hAnsi="Times New Roman" w:cs="Times New Roman"/>
        </w:rPr>
        <w:t>申請人如為合聘教師，應由主聘單位提送之。申請特聘教授</w:t>
      </w:r>
      <w:r w:rsidRPr="003E73A9">
        <w:rPr>
          <w:rFonts w:ascii="Times New Roman" w:eastAsia="標楷體" w:hAnsi="Times New Roman" w:cs="Times New Roman"/>
        </w:rPr>
        <w:t>III</w:t>
      </w:r>
      <w:r w:rsidRPr="00B3717E">
        <w:rPr>
          <w:rFonts w:ascii="Times New Roman" w:eastAsia="標楷體" w:hAnsi="Times New Roman" w:cs="Times New Roman"/>
        </w:rPr>
        <w:t>或優聘教師</w:t>
      </w:r>
      <w:r w:rsidRPr="003E73A9">
        <w:rPr>
          <w:rFonts w:ascii="Times New Roman" w:eastAsia="標楷體" w:hAnsi="Times New Roman" w:cs="Times New Roman"/>
        </w:rPr>
        <w:t>III</w:t>
      </w:r>
      <w:r w:rsidRPr="00B3717E">
        <w:rPr>
          <w:rFonts w:ascii="Times New Roman" w:eastAsia="標楷體" w:hAnsi="Times New Roman" w:cs="Times New Roman"/>
        </w:rPr>
        <w:t>者，均須檢送本院特聘教授</w:t>
      </w:r>
      <w:r w:rsidRPr="003E73A9">
        <w:rPr>
          <w:rFonts w:ascii="Times New Roman" w:eastAsia="標楷體" w:hAnsi="Times New Roman" w:cs="Times New Roman"/>
        </w:rPr>
        <w:t>III</w:t>
      </w:r>
      <w:r w:rsidRPr="00B3717E">
        <w:rPr>
          <w:rFonts w:ascii="Times New Roman" w:eastAsia="標楷體" w:hAnsi="Times New Roman" w:cs="Times New Roman"/>
        </w:rPr>
        <w:t>或優聘教師</w:t>
      </w:r>
      <w:r w:rsidRPr="003E73A9">
        <w:rPr>
          <w:rFonts w:ascii="Times New Roman" w:eastAsia="標楷體" w:hAnsi="Times New Roman" w:cs="Times New Roman"/>
        </w:rPr>
        <w:t>III</w:t>
      </w:r>
      <w:r w:rsidRPr="00B3717E">
        <w:rPr>
          <w:rFonts w:ascii="Times New Roman" w:eastAsia="標楷體" w:hAnsi="Times New Roman" w:cs="Times New Roman"/>
        </w:rPr>
        <w:t>學術研究表現評審標準表。</w:t>
      </w:r>
    </w:p>
    <w:p w:rsidR="00A9518E" w:rsidRDefault="00A9518E" w:rsidP="00CB76A7">
      <w:pPr>
        <w:pStyle w:val="a3"/>
        <w:spacing w:line="434" w:lineRule="exact"/>
        <w:ind w:left="993"/>
        <w:jc w:val="both"/>
        <w:rPr>
          <w:rFonts w:ascii="Times New Roman" w:eastAsia="標楷體" w:hAnsi="Times New Roman" w:cs="Times New Roman"/>
        </w:rPr>
      </w:pPr>
      <w:r w:rsidRPr="00D12DAC">
        <w:rPr>
          <w:rFonts w:ascii="Times New Roman" w:eastAsia="標楷體" w:hAnsi="Times New Roman" w:cs="Times New Roman"/>
        </w:rPr>
        <w:t>特聘教授</w:t>
      </w:r>
      <w:r w:rsidRPr="00D12DAC">
        <w:rPr>
          <w:rFonts w:ascii="新細明體" w:eastAsia="新細明體" w:hAnsi="新細明體" w:cs="新細明體" w:hint="eastAsia"/>
        </w:rPr>
        <w:t>Ⅲ</w:t>
      </w:r>
      <w:r w:rsidRPr="00D12DAC">
        <w:rPr>
          <w:rFonts w:ascii="Times New Roman" w:eastAsia="標楷體" w:hAnsi="Times New Roman" w:cs="Times New Roman"/>
        </w:rPr>
        <w:t>及優聘教師</w:t>
      </w:r>
      <w:r w:rsidRPr="00D12DAC">
        <w:rPr>
          <w:rFonts w:ascii="新細明體" w:eastAsia="新細明體" w:hAnsi="新細明體" w:cs="新細明體" w:hint="eastAsia"/>
        </w:rPr>
        <w:t>Ⅲ</w:t>
      </w:r>
      <w:r w:rsidRPr="00D12DAC">
        <w:rPr>
          <w:rFonts w:ascii="Times New Roman" w:eastAsia="標楷體" w:hAnsi="Times New Roman" w:cs="Times New Roman"/>
        </w:rPr>
        <w:t>學術研究表現評審標準另訂之。</w:t>
      </w:r>
    </w:p>
    <w:p w:rsidR="00CF1A4E" w:rsidRDefault="00CF1A4E" w:rsidP="00CF1A4E">
      <w:pPr>
        <w:pStyle w:val="a3"/>
        <w:numPr>
          <w:ilvl w:val="0"/>
          <w:numId w:val="1"/>
        </w:numPr>
        <w:spacing w:line="434" w:lineRule="exact"/>
        <w:ind w:left="993" w:hanging="993"/>
        <w:jc w:val="both"/>
        <w:rPr>
          <w:rFonts w:ascii="Times New Roman" w:eastAsia="標楷體" w:hAnsi="Times New Roman" w:cs="Times New Roman"/>
        </w:rPr>
      </w:pPr>
      <w:r w:rsidRPr="00CF1A4E">
        <w:rPr>
          <w:rFonts w:ascii="Times New Roman" w:eastAsia="標楷體" w:hAnsi="Times New Roman" w:cs="Times New Roman" w:hint="eastAsia"/>
        </w:rPr>
        <w:t>學院員額之特聘教授Ⅲ暨優聘教師Ⅲ，本院各領域獲獎人員至少一名為原則，若員額不足時由</w:t>
      </w:r>
      <w:r w:rsidR="003B433F" w:rsidRPr="008637DB">
        <w:rPr>
          <w:rFonts w:ascii="Times New Roman" w:eastAsia="標楷體" w:hAnsi="Times New Roman" w:cs="Times New Roman"/>
        </w:rPr>
        <w:t>審議委員會</w:t>
      </w:r>
      <w:r w:rsidRPr="00CF1A4E">
        <w:rPr>
          <w:rFonts w:ascii="Times New Roman" w:eastAsia="標楷體" w:hAnsi="Times New Roman" w:cs="Times New Roman" w:hint="eastAsia"/>
        </w:rPr>
        <w:t>決定之。推薦校競爭型員額以不同領域為原則。</w:t>
      </w:r>
    </w:p>
    <w:p w:rsidR="004F3F43" w:rsidRDefault="004F3F43" w:rsidP="004F3F43">
      <w:pPr>
        <w:pStyle w:val="a3"/>
        <w:spacing w:line="434" w:lineRule="exact"/>
        <w:ind w:left="993"/>
        <w:jc w:val="both"/>
        <w:rPr>
          <w:rFonts w:ascii="Times New Roman" w:eastAsia="標楷體" w:hAnsi="Times New Roman" w:cs="Times New Roman"/>
        </w:rPr>
      </w:pPr>
      <w:r w:rsidRPr="003E73A9">
        <w:rPr>
          <w:rFonts w:ascii="Times New Roman" w:eastAsia="標楷體" w:hAnsi="Times New Roman" w:cs="Times New Roman"/>
        </w:rPr>
        <w:t>符合「國立中興大學特聘教授設置辦法」、「國立中興大學優聘教師彈性薪資獎勵辦法」第三條第一項第一、二款者不計入前述名額內。</w:t>
      </w:r>
    </w:p>
    <w:p w:rsidR="00E44EA2" w:rsidRPr="003E73A9" w:rsidRDefault="00E44EA2" w:rsidP="00B3717E">
      <w:pPr>
        <w:pStyle w:val="a3"/>
        <w:numPr>
          <w:ilvl w:val="0"/>
          <w:numId w:val="1"/>
        </w:numPr>
        <w:spacing w:line="434" w:lineRule="exact"/>
        <w:ind w:left="993" w:hanging="993"/>
        <w:jc w:val="both"/>
        <w:rPr>
          <w:rFonts w:ascii="Times New Roman" w:eastAsia="標楷體" w:hAnsi="Times New Roman" w:cs="Times New Roman"/>
        </w:rPr>
      </w:pPr>
      <w:r w:rsidRPr="003E73A9">
        <w:rPr>
          <w:rFonts w:ascii="Times New Roman" w:eastAsia="標楷體" w:hAnsi="Times New Roman" w:cs="Times New Roman"/>
        </w:rPr>
        <w:lastRenderedPageBreak/>
        <w:t>本辦法經院務會議通過後，報請校長核定後實施，修訂時亦同。</w:t>
      </w:r>
    </w:p>
    <w:sectPr w:rsidR="00E44EA2" w:rsidRPr="003E73A9" w:rsidSect="008637D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C8" w:rsidRDefault="00450DC8" w:rsidP="00C1039D">
      <w:r>
        <w:separator/>
      </w:r>
    </w:p>
  </w:endnote>
  <w:endnote w:type="continuationSeparator" w:id="0">
    <w:p w:rsidR="00450DC8" w:rsidRDefault="00450DC8" w:rsidP="00C1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C8" w:rsidRDefault="00450DC8" w:rsidP="00C1039D">
      <w:r>
        <w:separator/>
      </w:r>
    </w:p>
  </w:footnote>
  <w:footnote w:type="continuationSeparator" w:id="0">
    <w:p w:rsidR="00450DC8" w:rsidRDefault="00450DC8" w:rsidP="00C10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2447"/>
    <w:multiLevelType w:val="hybridMultilevel"/>
    <w:tmpl w:val="D14859AA"/>
    <w:lvl w:ilvl="0" w:tplc="21C25F96">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58EE6A31"/>
    <w:multiLevelType w:val="hybridMultilevel"/>
    <w:tmpl w:val="00DEAE38"/>
    <w:lvl w:ilvl="0" w:tplc="4AE8079A">
      <w:start w:val="1"/>
      <w:numFmt w:val="taiwaneseCountingThousand"/>
      <w:lvlText w:val="第%1條"/>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71761D21"/>
    <w:multiLevelType w:val="hybridMultilevel"/>
    <w:tmpl w:val="51825FFE"/>
    <w:lvl w:ilvl="0" w:tplc="1F463356">
      <w:start w:val="1"/>
      <w:numFmt w:val="taiwaneseCountingThousand"/>
      <w:lvlText w:val="第%1條"/>
      <w:lvlJc w:val="left"/>
      <w:pPr>
        <w:ind w:left="1454" w:hanging="480"/>
      </w:pPr>
      <w:rPr>
        <w:rFonts w:hint="eastAsia"/>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3" w15:restartNumberingAfterBreak="0">
    <w:nsid w:val="7FDF717A"/>
    <w:multiLevelType w:val="hybridMultilevel"/>
    <w:tmpl w:val="29C23E6A"/>
    <w:lvl w:ilvl="0" w:tplc="1F463356">
      <w:start w:val="1"/>
      <w:numFmt w:val="taiwaneseCountingThousand"/>
      <w:lvlText w:val="第%1條"/>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DB"/>
    <w:rsid w:val="001634FB"/>
    <w:rsid w:val="001963A3"/>
    <w:rsid w:val="001E133F"/>
    <w:rsid w:val="001F513E"/>
    <w:rsid w:val="0028034E"/>
    <w:rsid w:val="002846CC"/>
    <w:rsid w:val="002E628B"/>
    <w:rsid w:val="002E6340"/>
    <w:rsid w:val="00317E6E"/>
    <w:rsid w:val="003231C1"/>
    <w:rsid w:val="003B433F"/>
    <w:rsid w:val="00450DC8"/>
    <w:rsid w:val="004B4FA1"/>
    <w:rsid w:val="004F1B3C"/>
    <w:rsid w:val="004F3F43"/>
    <w:rsid w:val="004F776F"/>
    <w:rsid w:val="005514F6"/>
    <w:rsid w:val="00565D6E"/>
    <w:rsid w:val="006B0FD7"/>
    <w:rsid w:val="0075114D"/>
    <w:rsid w:val="007862C1"/>
    <w:rsid w:val="007B590D"/>
    <w:rsid w:val="007D3DE3"/>
    <w:rsid w:val="00817BE3"/>
    <w:rsid w:val="008637DB"/>
    <w:rsid w:val="008709B7"/>
    <w:rsid w:val="008A0489"/>
    <w:rsid w:val="009B34A1"/>
    <w:rsid w:val="009D3160"/>
    <w:rsid w:val="00A04FE7"/>
    <w:rsid w:val="00A10B6E"/>
    <w:rsid w:val="00A9518E"/>
    <w:rsid w:val="00AA6931"/>
    <w:rsid w:val="00AC52E6"/>
    <w:rsid w:val="00B268E6"/>
    <w:rsid w:val="00B3717E"/>
    <w:rsid w:val="00B75F30"/>
    <w:rsid w:val="00BA7662"/>
    <w:rsid w:val="00C005D0"/>
    <w:rsid w:val="00C1039D"/>
    <w:rsid w:val="00CB1550"/>
    <w:rsid w:val="00CB4792"/>
    <w:rsid w:val="00CB76A7"/>
    <w:rsid w:val="00CF1A4E"/>
    <w:rsid w:val="00D12DAC"/>
    <w:rsid w:val="00E1064F"/>
    <w:rsid w:val="00E44EA2"/>
    <w:rsid w:val="00E7310C"/>
    <w:rsid w:val="00EC5B20"/>
    <w:rsid w:val="00EF1880"/>
    <w:rsid w:val="00EF5957"/>
    <w:rsid w:val="00F20CF2"/>
    <w:rsid w:val="00F90A12"/>
    <w:rsid w:val="00FA7BC2"/>
    <w:rsid w:val="00FE0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8307A-2D27-4483-92C7-0B509D8D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637DB"/>
    <w:pPr>
      <w:autoSpaceDE w:val="0"/>
      <w:autoSpaceDN w:val="0"/>
      <w:ind w:left="960"/>
    </w:pPr>
    <w:rPr>
      <w:rFonts w:ascii="Noto Sans Mono CJK JP Regular" w:eastAsia="Noto Sans Mono CJK JP Regular" w:hAnsi="Noto Sans Mono CJK JP Regular" w:cs="Noto Sans Mono CJK JP Regular"/>
      <w:kern w:val="0"/>
      <w:szCs w:val="24"/>
      <w:lang w:val="zh-TW" w:bidi="zh-TW"/>
    </w:rPr>
  </w:style>
  <w:style w:type="character" w:customStyle="1" w:styleId="a4">
    <w:name w:val="本文 字元"/>
    <w:basedOn w:val="a0"/>
    <w:link w:val="a3"/>
    <w:uiPriority w:val="1"/>
    <w:rsid w:val="008637DB"/>
    <w:rPr>
      <w:rFonts w:ascii="Noto Sans Mono CJK JP Regular" w:eastAsia="Noto Sans Mono CJK JP Regular" w:hAnsi="Noto Sans Mono CJK JP Regular" w:cs="Noto Sans Mono CJK JP Regular"/>
      <w:kern w:val="0"/>
      <w:szCs w:val="24"/>
      <w:lang w:val="zh-TW" w:bidi="zh-TW"/>
    </w:rPr>
  </w:style>
  <w:style w:type="paragraph" w:styleId="a5">
    <w:name w:val="header"/>
    <w:basedOn w:val="a"/>
    <w:link w:val="a6"/>
    <w:uiPriority w:val="99"/>
    <w:unhideWhenUsed/>
    <w:rsid w:val="00C1039D"/>
    <w:pPr>
      <w:tabs>
        <w:tab w:val="center" w:pos="4153"/>
        <w:tab w:val="right" w:pos="8306"/>
      </w:tabs>
      <w:snapToGrid w:val="0"/>
    </w:pPr>
    <w:rPr>
      <w:sz w:val="20"/>
      <w:szCs w:val="20"/>
    </w:rPr>
  </w:style>
  <w:style w:type="character" w:customStyle="1" w:styleId="a6">
    <w:name w:val="頁首 字元"/>
    <w:basedOn w:val="a0"/>
    <w:link w:val="a5"/>
    <w:uiPriority w:val="99"/>
    <w:rsid w:val="00C1039D"/>
    <w:rPr>
      <w:sz w:val="20"/>
      <w:szCs w:val="20"/>
    </w:rPr>
  </w:style>
  <w:style w:type="paragraph" w:styleId="a7">
    <w:name w:val="footer"/>
    <w:basedOn w:val="a"/>
    <w:link w:val="a8"/>
    <w:uiPriority w:val="99"/>
    <w:unhideWhenUsed/>
    <w:rsid w:val="00C1039D"/>
    <w:pPr>
      <w:tabs>
        <w:tab w:val="center" w:pos="4153"/>
        <w:tab w:val="right" w:pos="8306"/>
      </w:tabs>
      <w:snapToGrid w:val="0"/>
    </w:pPr>
    <w:rPr>
      <w:sz w:val="20"/>
      <w:szCs w:val="20"/>
    </w:rPr>
  </w:style>
  <w:style w:type="character" w:customStyle="1" w:styleId="a8">
    <w:name w:val="頁尾 字元"/>
    <w:basedOn w:val="a0"/>
    <w:link w:val="a7"/>
    <w:uiPriority w:val="99"/>
    <w:rsid w:val="00C1039D"/>
    <w:rPr>
      <w:sz w:val="20"/>
      <w:szCs w:val="20"/>
    </w:rPr>
  </w:style>
  <w:style w:type="paragraph" w:styleId="a9">
    <w:name w:val="Balloon Text"/>
    <w:basedOn w:val="a"/>
    <w:link w:val="aa"/>
    <w:uiPriority w:val="99"/>
    <w:semiHidden/>
    <w:unhideWhenUsed/>
    <w:rsid w:val="003B433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43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7150</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國立中興大學電機資訊學院特聘教授暨優聘教師遴選辦法</dc:title>
  <dc:creator>User</dc:creator>
  <cp:lastModifiedBy>chenhsuan li</cp:lastModifiedBy>
  <cp:revision>18</cp:revision>
  <dcterms:created xsi:type="dcterms:W3CDTF">2018-11-23T02:29:00Z</dcterms:created>
  <dcterms:modified xsi:type="dcterms:W3CDTF">2020-10-19T05:37:00Z</dcterms:modified>
</cp:coreProperties>
</file>