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462" w:rsidRDefault="006C0462" w:rsidP="00372372">
      <w:pPr>
        <w:spacing w:before="17"/>
        <w:jc w:val="center"/>
        <w:rPr>
          <w:rFonts w:ascii="Times New Roman" w:eastAsia="標楷體" w:hAnsi="Times New Roman" w:cs="Times New Roman"/>
          <w:sz w:val="32"/>
        </w:rPr>
      </w:pPr>
      <w:bookmarkStart w:id="0" w:name="_GoBack"/>
      <w:bookmarkEnd w:id="0"/>
      <w:r w:rsidRPr="000E6E45">
        <w:rPr>
          <w:rFonts w:ascii="Times New Roman" w:eastAsia="標楷體" w:hAnsi="Times New Roman" w:cs="Times New Roman"/>
          <w:sz w:val="32"/>
        </w:rPr>
        <w:t>國立中興大學</w:t>
      </w:r>
      <w:r w:rsidR="000E6E45">
        <w:rPr>
          <w:rFonts w:ascii="Times New Roman" w:eastAsia="標楷體" w:hAnsi="Times New Roman" w:cs="Times New Roman"/>
          <w:sz w:val="32"/>
        </w:rPr>
        <w:t>電</w:t>
      </w:r>
      <w:r w:rsidR="00FF45E5">
        <w:rPr>
          <w:rFonts w:ascii="Times New Roman" w:eastAsia="標楷體" w:hAnsi="Times New Roman" w:cs="Times New Roman" w:hint="eastAsia"/>
          <w:sz w:val="32"/>
        </w:rPr>
        <w:t>機</w:t>
      </w:r>
      <w:r w:rsidR="000E6E45">
        <w:rPr>
          <w:rFonts w:ascii="Times New Roman" w:eastAsia="標楷體" w:hAnsi="Times New Roman" w:cs="Times New Roman"/>
          <w:sz w:val="32"/>
        </w:rPr>
        <w:t>資</w:t>
      </w:r>
      <w:r w:rsidR="00FF45E5">
        <w:rPr>
          <w:rFonts w:ascii="Times New Roman" w:eastAsia="標楷體" w:hAnsi="Times New Roman" w:cs="Times New Roman" w:hint="eastAsia"/>
          <w:sz w:val="32"/>
        </w:rPr>
        <w:t>訊</w:t>
      </w:r>
      <w:r w:rsidR="000E6E45">
        <w:rPr>
          <w:rFonts w:ascii="Times New Roman" w:eastAsia="標楷體" w:hAnsi="Times New Roman" w:cs="Times New Roman"/>
          <w:sz w:val="32"/>
        </w:rPr>
        <w:t>學院</w:t>
      </w:r>
      <w:r w:rsidRPr="000E6E45">
        <w:rPr>
          <w:rFonts w:ascii="Times New Roman" w:eastAsia="標楷體" w:hAnsi="Times New Roman" w:cs="Times New Roman"/>
          <w:sz w:val="32"/>
        </w:rPr>
        <w:t>國際事務委員會設置辦法</w:t>
      </w:r>
    </w:p>
    <w:p w:rsidR="00E15279" w:rsidRPr="000E6E45" w:rsidRDefault="00E15279" w:rsidP="006C0462">
      <w:pPr>
        <w:spacing w:before="17"/>
        <w:ind w:left="1093"/>
        <w:jc w:val="center"/>
        <w:rPr>
          <w:rFonts w:ascii="Times New Roman" w:eastAsia="標楷體" w:hAnsi="Times New Roman" w:cs="Times New Roman"/>
          <w:sz w:val="32"/>
        </w:rPr>
      </w:pPr>
    </w:p>
    <w:p w:rsidR="00797D7A" w:rsidRPr="00797D7A" w:rsidRDefault="00797D7A" w:rsidP="00797D7A">
      <w:pPr>
        <w:pStyle w:val="a3"/>
        <w:ind w:left="5212"/>
        <w:jc w:val="right"/>
        <w:rPr>
          <w:rFonts w:ascii="Times New Roman" w:eastAsia="標楷體" w:hAnsi="Times New Roman" w:cs="Times New Roman"/>
          <w:sz w:val="20"/>
        </w:rPr>
      </w:pPr>
      <w:r w:rsidRPr="00797D7A">
        <w:rPr>
          <w:rFonts w:ascii="Times New Roman" w:eastAsia="標楷體" w:hAnsi="Times New Roman" w:cs="Times New Roman" w:hint="eastAsia"/>
          <w:sz w:val="20"/>
        </w:rPr>
        <w:t>107</w:t>
      </w:r>
      <w:r w:rsidRPr="00797D7A">
        <w:rPr>
          <w:rFonts w:ascii="Times New Roman" w:eastAsia="標楷體" w:hAnsi="Times New Roman" w:cs="Times New Roman"/>
          <w:sz w:val="20"/>
        </w:rPr>
        <w:t>年</w:t>
      </w:r>
      <w:r w:rsidRPr="00797D7A">
        <w:rPr>
          <w:rFonts w:ascii="Times New Roman" w:eastAsia="標楷體" w:hAnsi="Times New Roman" w:cs="Times New Roman" w:hint="eastAsia"/>
          <w:sz w:val="20"/>
        </w:rPr>
        <w:t>8</w:t>
      </w:r>
      <w:r w:rsidRPr="00797D7A">
        <w:rPr>
          <w:rFonts w:ascii="Times New Roman" w:eastAsia="標楷體" w:hAnsi="Times New Roman" w:cs="Times New Roman"/>
          <w:sz w:val="20"/>
        </w:rPr>
        <w:t>月</w:t>
      </w:r>
      <w:r w:rsidRPr="00797D7A">
        <w:rPr>
          <w:rFonts w:ascii="Times New Roman" w:eastAsia="標楷體" w:hAnsi="Times New Roman" w:cs="Times New Roman" w:hint="eastAsia"/>
          <w:sz w:val="20"/>
        </w:rPr>
        <w:t>1</w:t>
      </w:r>
      <w:r w:rsidRPr="00797D7A">
        <w:rPr>
          <w:rFonts w:ascii="Times New Roman" w:eastAsia="標楷體" w:hAnsi="Times New Roman" w:cs="Times New Roman"/>
          <w:sz w:val="20"/>
        </w:rPr>
        <w:t>日院</w:t>
      </w:r>
      <w:proofErr w:type="gramStart"/>
      <w:r w:rsidRPr="00797D7A">
        <w:rPr>
          <w:rFonts w:ascii="Times New Roman" w:eastAsia="標楷體" w:hAnsi="Times New Roman" w:cs="Times New Roman"/>
          <w:sz w:val="20"/>
        </w:rPr>
        <w:t>務</w:t>
      </w:r>
      <w:proofErr w:type="gramEnd"/>
      <w:r w:rsidRPr="00797D7A">
        <w:rPr>
          <w:rFonts w:ascii="Times New Roman" w:eastAsia="標楷體" w:hAnsi="Times New Roman" w:cs="Times New Roman"/>
          <w:sz w:val="20"/>
        </w:rPr>
        <w:t>會議通過</w:t>
      </w:r>
    </w:p>
    <w:p w:rsidR="00E15279" w:rsidRPr="00EB4EDD" w:rsidRDefault="00E15279" w:rsidP="000E6E45">
      <w:pPr>
        <w:spacing w:before="266"/>
        <w:jc w:val="right"/>
        <w:rPr>
          <w:rFonts w:ascii="Times New Roman" w:eastAsia="標楷體" w:hAnsi="Times New Roman" w:cs="Times New Roman"/>
          <w:sz w:val="20"/>
        </w:rPr>
      </w:pPr>
    </w:p>
    <w:p w:rsidR="00E15279" w:rsidRPr="000E6E45" w:rsidRDefault="00E15279">
      <w:pPr>
        <w:pStyle w:val="a3"/>
        <w:ind w:left="0"/>
        <w:rPr>
          <w:rFonts w:ascii="Times New Roman" w:eastAsia="標楷體" w:hAnsi="Times New Roman" w:cs="Times New Roman"/>
          <w:sz w:val="20"/>
        </w:rPr>
      </w:pPr>
    </w:p>
    <w:p w:rsidR="00E15279" w:rsidRPr="000E6E45" w:rsidRDefault="00E15279" w:rsidP="000E6E45">
      <w:pPr>
        <w:pStyle w:val="a3"/>
        <w:spacing w:before="4"/>
        <w:ind w:left="0"/>
        <w:jc w:val="both"/>
        <w:rPr>
          <w:rFonts w:ascii="Times New Roman" w:eastAsia="標楷體" w:hAnsi="Times New Roman" w:cs="Times New Roman"/>
          <w:sz w:val="22"/>
        </w:rPr>
      </w:pPr>
    </w:p>
    <w:p w:rsidR="000E6E45" w:rsidRDefault="006C0462" w:rsidP="000E6E45">
      <w:pPr>
        <w:pStyle w:val="a3"/>
        <w:numPr>
          <w:ilvl w:val="0"/>
          <w:numId w:val="4"/>
        </w:numPr>
        <w:spacing w:line="360" w:lineRule="auto"/>
        <w:ind w:left="1134" w:hanging="1134"/>
        <w:jc w:val="both"/>
        <w:rPr>
          <w:rFonts w:ascii="Times New Roman" w:eastAsia="標楷體" w:hAnsi="Times New Roman" w:cs="Times New Roman"/>
        </w:rPr>
      </w:pPr>
      <w:r w:rsidRPr="000E6E45">
        <w:rPr>
          <w:rFonts w:ascii="Times New Roman" w:eastAsia="標楷體" w:hAnsi="Times New Roman" w:cs="Times New Roman"/>
        </w:rPr>
        <w:t>本院為推動各項國際交流事</w:t>
      </w:r>
      <w:r w:rsidRPr="000E6E45">
        <w:rPr>
          <w:rFonts w:ascii="Times New Roman" w:eastAsia="標楷體" w:hAnsi="Times New Roman" w:cs="Times New Roman"/>
          <w:spacing w:val="-47"/>
        </w:rPr>
        <w:t>務，</w:t>
      </w:r>
      <w:r w:rsidRPr="000E6E45">
        <w:rPr>
          <w:rFonts w:ascii="Times New Roman" w:eastAsia="標楷體" w:hAnsi="Times New Roman" w:cs="Times New Roman"/>
        </w:rPr>
        <w:t>特設立國立中興大學</w:t>
      </w:r>
      <w:r w:rsidR="00F9107C">
        <w:rPr>
          <w:rFonts w:ascii="Times New Roman" w:eastAsia="標楷體" w:hAnsi="Times New Roman" w:cs="Times New Roman"/>
        </w:rPr>
        <w:t>電機資訊學院</w:t>
      </w:r>
      <w:r w:rsidRPr="000E6E45">
        <w:rPr>
          <w:rFonts w:ascii="Times New Roman" w:eastAsia="標楷體" w:hAnsi="Times New Roman" w:cs="Times New Roman"/>
        </w:rPr>
        <w:t>國際事務</w:t>
      </w:r>
      <w:r w:rsidRPr="000E6E45">
        <w:rPr>
          <w:rFonts w:ascii="Times New Roman" w:eastAsia="標楷體" w:hAnsi="Times New Roman" w:cs="Times New Roman"/>
          <w:spacing w:val="-17"/>
        </w:rPr>
        <w:t>委</w:t>
      </w:r>
      <w:r w:rsidRPr="000E6E45">
        <w:rPr>
          <w:rFonts w:ascii="Times New Roman" w:eastAsia="標楷體" w:hAnsi="Times New Roman" w:cs="Times New Roman"/>
        </w:rPr>
        <w:t>員會（以下簡稱本委員會</w:t>
      </w:r>
      <w:r w:rsidRPr="000E6E45">
        <w:rPr>
          <w:rFonts w:ascii="Times New Roman" w:eastAsia="標楷體" w:hAnsi="Times New Roman" w:cs="Times New Roman"/>
          <w:spacing w:val="-120"/>
        </w:rPr>
        <w:t>）</w:t>
      </w:r>
      <w:r w:rsidRPr="000E6E45">
        <w:rPr>
          <w:rFonts w:ascii="Times New Roman" w:eastAsia="標楷體" w:hAnsi="Times New Roman" w:cs="Times New Roman"/>
        </w:rPr>
        <w:t>。</w:t>
      </w:r>
    </w:p>
    <w:p w:rsidR="000E6E45" w:rsidRPr="006B3B03" w:rsidRDefault="006C0462" w:rsidP="000E6E45">
      <w:pPr>
        <w:pStyle w:val="a3"/>
        <w:numPr>
          <w:ilvl w:val="0"/>
          <w:numId w:val="4"/>
        </w:numPr>
        <w:spacing w:line="360" w:lineRule="auto"/>
        <w:ind w:left="1134" w:hanging="1134"/>
        <w:jc w:val="both"/>
        <w:rPr>
          <w:rFonts w:ascii="Times New Roman" w:eastAsia="標楷體" w:hAnsi="Times New Roman" w:cs="Times New Roman"/>
          <w:b/>
        </w:rPr>
      </w:pPr>
      <w:r w:rsidRPr="006B3B03">
        <w:rPr>
          <w:rFonts w:ascii="Times New Roman" w:eastAsia="標楷體" w:hAnsi="Times New Roman" w:cs="Times New Roman"/>
          <w:b/>
        </w:rPr>
        <w:t>本委員會由院長以及本院各學系與獨立所各推選該單位助理教授以上專任教師一名組成，推選委員任期二年，連選得連任。本委員會以</w:t>
      </w:r>
      <w:r w:rsidRPr="006B3B03">
        <w:rPr>
          <w:rFonts w:ascii="Times New Roman" w:eastAsia="標楷體" w:hAnsi="Times New Roman" w:cs="Times New Roman"/>
          <w:b/>
          <w:spacing w:val="-17"/>
        </w:rPr>
        <w:t>院</w:t>
      </w:r>
      <w:r w:rsidRPr="006B3B03">
        <w:rPr>
          <w:rFonts w:ascii="Times New Roman" w:eastAsia="標楷體" w:hAnsi="Times New Roman" w:cs="Times New Roman"/>
          <w:b/>
        </w:rPr>
        <w:t>長為主任委員，另設執行秘書一位，由主任委員商請委員兼任之，</w:t>
      </w:r>
      <w:r w:rsidRPr="006B3B03">
        <w:rPr>
          <w:rFonts w:ascii="Times New Roman" w:eastAsia="標楷體" w:hAnsi="Times New Roman" w:cs="Times New Roman"/>
          <w:b/>
          <w:spacing w:val="-17"/>
        </w:rPr>
        <w:t>以</w:t>
      </w:r>
      <w:r w:rsidRPr="006B3B03">
        <w:rPr>
          <w:rFonts w:ascii="Times New Roman" w:eastAsia="標楷體" w:hAnsi="Times New Roman" w:cs="Times New Roman"/>
          <w:b/>
        </w:rPr>
        <w:t>推動本委員會之常務事宜。</w:t>
      </w:r>
    </w:p>
    <w:p w:rsidR="000E6E45" w:rsidRPr="000E6E45" w:rsidRDefault="006C0462" w:rsidP="000E6E45">
      <w:pPr>
        <w:pStyle w:val="a3"/>
        <w:numPr>
          <w:ilvl w:val="0"/>
          <w:numId w:val="4"/>
        </w:numPr>
        <w:spacing w:line="360" w:lineRule="auto"/>
        <w:ind w:left="1134" w:hanging="1134"/>
        <w:jc w:val="both"/>
        <w:rPr>
          <w:rFonts w:ascii="Times New Roman" w:eastAsia="標楷體" w:hAnsi="Times New Roman" w:cs="Times New Roman"/>
        </w:rPr>
      </w:pPr>
      <w:r w:rsidRPr="000E6E45">
        <w:rPr>
          <w:rFonts w:ascii="Times New Roman" w:eastAsia="標楷體" w:hAnsi="Times New Roman" w:cs="Times New Roman"/>
        </w:rPr>
        <w:t>本委員會之任務如下：</w:t>
      </w:r>
    </w:p>
    <w:p w:rsidR="000E6E45" w:rsidRDefault="006C0462" w:rsidP="000E6E45">
      <w:pPr>
        <w:pStyle w:val="a3"/>
        <w:numPr>
          <w:ilvl w:val="0"/>
          <w:numId w:val="1"/>
        </w:numPr>
        <w:tabs>
          <w:tab w:val="left" w:pos="1079"/>
        </w:tabs>
        <w:spacing w:line="360" w:lineRule="auto"/>
        <w:jc w:val="both"/>
        <w:rPr>
          <w:rFonts w:ascii="Times New Roman" w:eastAsia="標楷體" w:hAnsi="Times New Roman" w:cs="Times New Roman"/>
        </w:rPr>
      </w:pPr>
      <w:r w:rsidRPr="000E6E45">
        <w:rPr>
          <w:rFonts w:ascii="Times New Roman" w:eastAsia="標楷體" w:hAnsi="Times New Roman" w:cs="Times New Roman"/>
        </w:rPr>
        <w:t>本院與姊妹校或國外大學進行交流及國際交流獎學金辦法之訂定及審理。</w:t>
      </w:r>
    </w:p>
    <w:p w:rsidR="000E6E45" w:rsidRDefault="000E6E45" w:rsidP="000E6E45">
      <w:pPr>
        <w:pStyle w:val="a3"/>
        <w:numPr>
          <w:ilvl w:val="0"/>
          <w:numId w:val="1"/>
        </w:numPr>
        <w:tabs>
          <w:tab w:val="left" w:pos="1079"/>
        </w:tabs>
        <w:spacing w:line="360" w:lineRule="auto"/>
        <w:jc w:val="both"/>
        <w:rPr>
          <w:rFonts w:ascii="Times New Roman" w:eastAsia="標楷體" w:hAnsi="Times New Roman" w:cs="Times New Roman"/>
        </w:rPr>
      </w:pPr>
      <w:r>
        <w:rPr>
          <w:rFonts w:ascii="Times New Roman" w:eastAsia="標楷體" w:hAnsi="Times New Roman" w:cs="Times New Roman"/>
        </w:rPr>
        <w:t>擔任各系所與校方及本院間之橋樑，協助本院國際事務之推展。</w:t>
      </w:r>
    </w:p>
    <w:p w:rsidR="000E6E45" w:rsidRDefault="006C0462" w:rsidP="000E6E45">
      <w:pPr>
        <w:pStyle w:val="a3"/>
        <w:numPr>
          <w:ilvl w:val="0"/>
          <w:numId w:val="1"/>
        </w:numPr>
        <w:tabs>
          <w:tab w:val="left" w:pos="1079"/>
        </w:tabs>
        <w:spacing w:line="360" w:lineRule="auto"/>
        <w:jc w:val="both"/>
        <w:rPr>
          <w:rFonts w:ascii="Times New Roman" w:eastAsia="標楷體" w:hAnsi="Times New Roman" w:cs="Times New Roman"/>
        </w:rPr>
      </w:pPr>
      <w:r w:rsidRPr="000E6E45">
        <w:rPr>
          <w:rFonts w:ascii="Times New Roman" w:eastAsia="標楷體" w:hAnsi="Times New Roman" w:cs="Times New Roman"/>
        </w:rPr>
        <w:t>推動本院之國際學位學程及其招生、審查、入學等事務。</w:t>
      </w:r>
    </w:p>
    <w:p w:rsidR="00E10132" w:rsidRDefault="006C0462" w:rsidP="000E6E45">
      <w:pPr>
        <w:pStyle w:val="a3"/>
        <w:numPr>
          <w:ilvl w:val="0"/>
          <w:numId w:val="1"/>
        </w:numPr>
        <w:tabs>
          <w:tab w:val="left" w:pos="1079"/>
        </w:tabs>
        <w:spacing w:line="360" w:lineRule="auto"/>
        <w:jc w:val="both"/>
        <w:rPr>
          <w:rFonts w:ascii="Times New Roman" w:eastAsia="標楷體" w:hAnsi="Times New Roman" w:cs="Times New Roman"/>
        </w:rPr>
      </w:pPr>
      <w:r w:rsidRPr="000E6E45">
        <w:rPr>
          <w:rFonts w:ascii="Times New Roman" w:eastAsia="標楷體" w:hAnsi="Times New Roman" w:cs="Times New Roman"/>
        </w:rPr>
        <w:t>不定期邀請國外專家學者舉辦學術交流活動。</w:t>
      </w:r>
    </w:p>
    <w:p w:rsidR="000E6E45" w:rsidRDefault="006C0462" w:rsidP="000E6E45">
      <w:pPr>
        <w:pStyle w:val="a3"/>
        <w:numPr>
          <w:ilvl w:val="0"/>
          <w:numId w:val="1"/>
        </w:numPr>
        <w:tabs>
          <w:tab w:val="left" w:pos="1079"/>
        </w:tabs>
        <w:spacing w:line="360" w:lineRule="auto"/>
        <w:jc w:val="both"/>
        <w:rPr>
          <w:rFonts w:ascii="Times New Roman" w:eastAsia="標楷體" w:hAnsi="Times New Roman" w:cs="Times New Roman"/>
        </w:rPr>
      </w:pPr>
      <w:r w:rsidRPr="000E6E45">
        <w:rPr>
          <w:rFonts w:ascii="Times New Roman" w:eastAsia="標楷體" w:hAnsi="Times New Roman" w:cs="Times New Roman"/>
        </w:rPr>
        <w:t>其它有助於推展本院國際交流之事項。</w:t>
      </w:r>
    </w:p>
    <w:p w:rsidR="000E6E45" w:rsidRDefault="006C0462" w:rsidP="000E6E45">
      <w:pPr>
        <w:pStyle w:val="a3"/>
        <w:numPr>
          <w:ilvl w:val="0"/>
          <w:numId w:val="4"/>
        </w:numPr>
        <w:tabs>
          <w:tab w:val="left" w:pos="1079"/>
        </w:tabs>
        <w:spacing w:line="360" w:lineRule="auto"/>
        <w:jc w:val="both"/>
        <w:rPr>
          <w:rFonts w:ascii="Times New Roman" w:eastAsia="標楷體" w:hAnsi="Times New Roman" w:cs="Times New Roman"/>
        </w:rPr>
      </w:pPr>
      <w:r w:rsidRPr="000E6E45">
        <w:rPr>
          <w:rFonts w:ascii="Times New Roman" w:eastAsia="標楷體" w:hAnsi="Times New Roman" w:cs="Times New Roman"/>
        </w:rPr>
        <w:t>本委員會會議由主任委員召集，每學期至少召開委員會議一次。</w:t>
      </w:r>
    </w:p>
    <w:p w:rsidR="00E15279" w:rsidRPr="000E6E45" w:rsidRDefault="006C0462" w:rsidP="000E6E45">
      <w:pPr>
        <w:pStyle w:val="a3"/>
        <w:numPr>
          <w:ilvl w:val="0"/>
          <w:numId w:val="4"/>
        </w:numPr>
        <w:tabs>
          <w:tab w:val="left" w:pos="1079"/>
        </w:tabs>
        <w:spacing w:line="360" w:lineRule="auto"/>
        <w:jc w:val="both"/>
        <w:rPr>
          <w:rFonts w:ascii="Times New Roman" w:eastAsia="標楷體" w:hAnsi="Times New Roman" w:cs="Times New Roman"/>
        </w:rPr>
      </w:pPr>
      <w:r w:rsidRPr="000E6E45">
        <w:rPr>
          <w:rFonts w:ascii="Times New Roman" w:eastAsia="標楷體" w:hAnsi="Times New Roman" w:cs="Times New Roman"/>
        </w:rPr>
        <w:t>本辦法經本院</w:t>
      </w:r>
      <w:proofErr w:type="gramStart"/>
      <w:r w:rsidRPr="000E6E45">
        <w:rPr>
          <w:rFonts w:ascii="Times New Roman" w:eastAsia="標楷體" w:hAnsi="Times New Roman" w:cs="Times New Roman"/>
        </w:rPr>
        <w:t>院</w:t>
      </w:r>
      <w:proofErr w:type="gramEnd"/>
      <w:r w:rsidRPr="000E6E45">
        <w:rPr>
          <w:rFonts w:ascii="Times New Roman" w:eastAsia="標楷體" w:hAnsi="Times New Roman" w:cs="Times New Roman"/>
        </w:rPr>
        <w:t>務會議通過後實施，修訂時亦同。</w:t>
      </w:r>
    </w:p>
    <w:sectPr w:rsidR="00E15279" w:rsidRPr="000E6E45" w:rsidSect="000E6E45">
      <w:type w:val="continuous"/>
      <w:pgSz w:w="11910" w:h="16840"/>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0EA" w:rsidRDefault="001A70EA" w:rsidP="00372372">
      <w:r>
        <w:separator/>
      </w:r>
    </w:p>
  </w:endnote>
  <w:endnote w:type="continuationSeparator" w:id="0">
    <w:p w:rsidR="001A70EA" w:rsidRDefault="001A70EA" w:rsidP="00372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_HKSCS">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0EA" w:rsidRDefault="001A70EA" w:rsidP="00372372">
      <w:r>
        <w:separator/>
      </w:r>
    </w:p>
  </w:footnote>
  <w:footnote w:type="continuationSeparator" w:id="0">
    <w:p w:rsidR="001A70EA" w:rsidRDefault="001A70EA" w:rsidP="003723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B420B"/>
    <w:multiLevelType w:val="hybridMultilevel"/>
    <w:tmpl w:val="48A0803E"/>
    <w:lvl w:ilvl="0" w:tplc="1F463356">
      <w:start w:val="1"/>
      <w:numFmt w:val="taiwaneseCountingThousand"/>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C643442"/>
    <w:multiLevelType w:val="hybridMultilevel"/>
    <w:tmpl w:val="FFA2A56E"/>
    <w:lvl w:ilvl="0" w:tplc="1F463356">
      <w:start w:val="1"/>
      <w:numFmt w:val="taiwaneseCountingThousand"/>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CA66734"/>
    <w:multiLevelType w:val="hybridMultilevel"/>
    <w:tmpl w:val="1982ED38"/>
    <w:lvl w:ilvl="0" w:tplc="1F463356">
      <w:start w:val="1"/>
      <w:numFmt w:val="taiwaneseCountingThousand"/>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172661A"/>
    <w:multiLevelType w:val="hybridMultilevel"/>
    <w:tmpl w:val="82C419CA"/>
    <w:lvl w:ilvl="0" w:tplc="1F463356">
      <w:start w:val="1"/>
      <w:numFmt w:val="taiwaneseCountingThousand"/>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C061276"/>
    <w:multiLevelType w:val="hybridMultilevel"/>
    <w:tmpl w:val="D64A6F90"/>
    <w:lvl w:ilvl="0" w:tplc="21C25F96">
      <w:start w:val="1"/>
      <w:numFmt w:val="taiwaneseCountingThousand"/>
      <w:lvlText w:val="%1、"/>
      <w:lvlJc w:val="left"/>
      <w:pPr>
        <w:ind w:left="1580" w:hanging="480"/>
      </w:pPr>
      <w:rPr>
        <w:rFonts w:hint="eastAsia"/>
      </w:r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E15279"/>
    <w:rsid w:val="000914C2"/>
    <w:rsid w:val="000E6E45"/>
    <w:rsid w:val="001A70EA"/>
    <w:rsid w:val="001F117E"/>
    <w:rsid w:val="00372372"/>
    <w:rsid w:val="005A5C3D"/>
    <w:rsid w:val="005C6407"/>
    <w:rsid w:val="006B3B03"/>
    <w:rsid w:val="006C0462"/>
    <w:rsid w:val="00797D7A"/>
    <w:rsid w:val="00A31256"/>
    <w:rsid w:val="00CE67FB"/>
    <w:rsid w:val="00CF2875"/>
    <w:rsid w:val="00E10132"/>
    <w:rsid w:val="00E15279"/>
    <w:rsid w:val="00EB4EDD"/>
    <w:rsid w:val="00F612FF"/>
    <w:rsid w:val="00F9107C"/>
    <w:rsid w:val="00FF45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233FC8-C108-4EDF-9107-B21FFB05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細明體_HKSCS" w:eastAsia="細明體_HKSCS" w:hAnsi="細明體_HKSCS" w:cs="細明體_HKSCS"/>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7"/>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372372"/>
    <w:pPr>
      <w:tabs>
        <w:tab w:val="center" w:pos="4153"/>
        <w:tab w:val="right" w:pos="8306"/>
      </w:tabs>
      <w:snapToGrid w:val="0"/>
    </w:pPr>
    <w:rPr>
      <w:sz w:val="20"/>
      <w:szCs w:val="20"/>
    </w:rPr>
  </w:style>
  <w:style w:type="character" w:customStyle="1" w:styleId="a6">
    <w:name w:val="頁首 字元"/>
    <w:basedOn w:val="a0"/>
    <w:link w:val="a5"/>
    <w:uiPriority w:val="99"/>
    <w:rsid w:val="00372372"/>
    <w:rPr>
      <w:rFonts w:ascii="細明體_HKSCS" w:eastAsia="細明體_HKSCS" w:hAnsi="細明體_HKSCS" w:cs="細明體_HKSCS"/>
      <w:sz w:val="20"/>
      <w:szCs w:val="20"/>
      <w:lang w:val="zh-TW" w:eastAsia="zh-TW" w:bidi="zh-TW"/>
    </w:rPr>
  </w:style>
  <w:style w:type="paragraph" w:styleId="a7">
    <w:name w:val="footer"/>
    <w:basedOn w:val="a"/>
    <w:link w:val="a8"/>
    <w:uiPriority w:val="99"/>
    <w:unhideWhenUsed/>
    <w:rsid w:val="00372372"/>
    <w:pPr>
      <w:tabs>
        <w:tab w:val="center" w:pos="4153"/>
        <w:tab w:val="right" w:pos="8306"/>
      </w:tabs>
      <w:snapToGrid w:val="0"/>
    </w:pPr>
    <w:rPr>
      <w:sz w:val="20"/>
      <w:szCs w:val="20"/>
    </w:rPr>
  </w:style>
  <w:style w:type="character" w:customStyle="1" w:styleId="a8">
    <w:name w:val="頁尾 字元"/>
    <w:basedOn w:val="a0"/>
    <w:link w:val="a7"/>
    <w:uiPriority w:val="99"/>
    <w:rsid w:val="00372372"/>
    <w:rPr>
      <w:rFonts w:ascii="細明體_HKSCS" w:eastAsia="細明體_HKSCS" w:hAnsi="細明體_HKSCS" w:cs="細明體_HKSCS"/>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電機資訊學院國際事務委員會設置辦法</dc:title>
  <dc:creator>User</dc:creator>
  <cp:lastModifiedBy>li</cp:lastModifiedBy>
  <cp:revision>13</cp:revision>
  <dcterms:created xsi:type="dcterms:W3CDTF">2018-06-06T09:04:00Z</dcterms:created>
  <dcterms:modified xsi:type="dcterms:W3CDTF">2020-04-17T12:36:00Z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2011-11-15T00:00:00Z</vt:filetime>
  </property>
  <property fmtid="{D5CDD505-2E9C-101B-9397-08002B2CF9AE}" pid="3" name="Creator">
    <vt:lpwstr>PScript5.dll Version 5.2.2</vt:lpwstr>
  </property>
  <property fmtid="{D5CDD505-2E9C-101B-9397-08002B2CF9AE}" pid="4" name="LastSaved">
    <vt:filetime>2018-06-06T00:00:00Z</vt:filetime>
  </property>
</Properties>
</file>